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21" w:rsidRPr="00320821" w:rsidRDefault="00320821" w:rsidP="00320821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  <w:r w:rsidRPr="00F95657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ANNUAL REPORT OF THE ISSUER FOR 2020</w:t>
      </w:r>
      <w:r w:rsidRPr="00320821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 xml:space="preserve"> </w:t>
      </w:r>
      <w:r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year</w:t>
      </w:r>
    </w:p>
    <w:p w:rsidR="00320821" w:rsidRPr="00320821" w:rsidRDefault="00320821" w:rsidP="00320821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2"/>
          <w:szCs w:val="12"/>
          <w:lang w:val="en-US"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267"/>
        <w:gridCol w:w="3833"/>
      </w:tblGrid>
      <w:tr w:rsidR="00320821" w:rsidRPr="00320821" w:rsidTr="0032082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body of the issuer who took the decision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</w:tr>
      <w:tr w:rsidR="00320821" w:rsidRPr="00320821" w:rsidTr="00320821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6204DE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  <w:proofErr w:type="spellEnd"/>
            <w:r w:rsidRPr="0062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approval</w:t>
            </w:r>
            <w:proofErr w:type="spellEnd"/>
            <w:r w:rsidRPr="0062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09.07.2021</w:t>
            </w:r>
          </w:p>
        </w:tc>
      </w:tr>
    </w:tbl>
    <w:p w:rsidR="00320821" w:rsidRPr="00320821" w:rsidRDefault="00320821" w:rsidP="0032082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58"/>
        <w:gridCol w:w="2670"/>
        <w:gridCol w:w="5172"/>
      </w:tblGrid>
      <w:tr w:rsidR="00320821" w:rsidRPr="00320821" w:rsidTr="0032082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ISSUER: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6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Joint Stock Company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O'zvagonta'mir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JSC</w:t>
            </w: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O'zvagonta'mir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320821" w:rsidRPr="00320821" w:rsidTr="0032082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CORPORATE NEWS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Yashnabad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Fargona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yuli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3 passage, house 163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Yashnabad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Fargona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yuli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3 passage, house 163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32082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uzvagontamir@mail.ru</w:t>
              </w:r>
            </w:hyperlink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32082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www.uzvagontamir.uz</w:t>
              </w:r>
            </w:hyperlink>
          </w:p>
        </w:tc>
      </w:tr>
      <w:tr w:rsidR="00320821" w:rsidRPr="00320821" w:rsidTr="0032082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BANK DETAILS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servicing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Yashnabad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branch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UzPSB</w:t>
            </w:r>
            <w:proofErr w:type="spellEnd"/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20210000904128872001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MFI: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320821" w:rsidRPr="00320821" w:rsidTr="00320821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C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REGISTRATION AND IDENTIFICATION NUMBERS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lang w:val="en-US"/>
              </w:rPr>
            </w:pPr>
            <w:r w:rsidRPr="00FA35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the registration authority: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FA35F0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5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the state tax service (TIN):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203661294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FA35F0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35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assigned by state statistics authorities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FSC: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OKPO: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18149754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OKONH: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14914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SOATO: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1726290</w:t>
            </w:r>
          </w:p>
        </w:tc>
      </w:tr>
    </w:tbl>
    <w:p w:rsidR="00320821" w:rsidRPr="00320821" w:rsidRDefault="00320821" w:rsidP="0032082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4021"/>
        <w:gridCol w:w="3734"/>
      </w:tblGrid>
      <w:tr w:rsidR="00320821" w:rsidRPr="00320821" w:rsidTr="00320821">
        <w:tc>
          <w:tcPr>
            <w:tcW w:w="34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Indicators of the financial and economic condition of the issuer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Profitability of the authorized capital, coefficient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Coverage of total solvency, coefficient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Ratio of absolute liquidity, coefficient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0.36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Ratio of own and attracted funds, </w:t>
            </w: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coefficient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0,01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F95657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6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coefficient of renewal of fixed assets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ratio of the issuer's own and borrowed funds: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</w:tbl>
    <w:p w:rsidR="00320821" w:rsidRPr="00320821" w:rsidRDefault="00320821" w:rsidP="0032082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4021"/>
        <w:gridCol w:w="3734"/>
      </w:tblGrid>
      <w:tr w:rsidR="00320821" w:rsidRPr="00320821" w:rsidTr="00320821">
        <w:tc>
          <w:tcPr>
            <w:tcW w:w="34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6204DE" w:rsidRDefault="00320821" w:rsidP="00C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Volume of accrued income on securities in the reporting year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On ordinary stocks (in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soums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per stock)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24,41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ordinary stocks (in percentage to the face value of one stock)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2,441</w:t>
            </w:r>
          </w:p>
        </w:tc>
      </w:tr>
    </w:tbl>
    <w:p w:rsidR="00320821" w:rsidRPr="00320821" w:rsidRDefault="00320821" w:rsidP="0032082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949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59"/>
        <w:gridCol w:w="1268"/>
        <w:gridCol w:w="1270"/>
        <w:gridCol w:w="1767"/>
        <w:gridCol w:w="1805"/>
        <w:gridCol w:w="1466"/>
        <w:gridCol w:w="1658"/>
      </w:tblGrid>
      <w:tr w:rsidR="00320821" w:rsidRPr="00320821" w:rsidTr="00320821">
        <w:tc>
          <w:tcPr>
            <w:tcW w:w="25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E78B6" w:rsidRDefault="00320821" w:rsidP="00C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7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Changes in the composition of the supervisory board, audit commission or executive body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date of the decision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entry into office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 NAME.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Position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Issuing body that made the decision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Elected (appointed) / withdrawn from membership (dismissed, expiration of term of office)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Maxamatov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Zafar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Ergashboevich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Chief engineer-chief manager of JSC "</w:t>
            </w:r>
            <w:r>
              <w:rPr>
                <w:lang w:val="en-US"/>
              </w:rPr>
              <w:t>Uzbekistan Railways</w:t>
            </w:r>
            <w:r w:rsidRPr="00320821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Akhmedov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Ergashboy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Botirovich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Head of the Department of Carriage Facilities of JSC "</w:t>
            </w:r>
            <w:r>
              <w:rPr>
                <w:lang w:val="en-US"/>
              </w:rPr>
              <w:t>Uzbekistan Railways</w:t>
            </w:r>
            <w:r w:rsidRPr="00320821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Kadirov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Sardor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Yulkunovich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Head of the Department for Attracting Investments and Implementing Investment Projects of JSC "</w:t>
            </w:r>
            <w:r>
              <w:rPr>
                <w:lang w:val="en-US"/>
              </w:rPr>
              <w:t>Uzbekistan Railways</w:t>
            </w:r>
            <w:r w:rsidRPr="00320821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Zayniddinov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Nuriddin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Savranbekovich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Chief Engineer of the Department of Organization and Control of Industrial Activities of JSC "</w:t>
            </w:r>
            <w:r>
              <w:rPr>
                <w:lang w:val="en-US"/>
              </w:rPr>
              <w:t>Uzbekistan Railways</w:t>
            </w:r>
            <w:r w:rsidRPr="00320821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Abdurahmanov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Kamolitdin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Botirovich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Deputy Head of the Finance Department of JSC "</w:t>
            </w:r>
            <w:r>
              <w:rPr>
                <w:lang w:val="en-US"/>
              </w:rPr>
              <w:t>Uzbekistan Railways</w:t>
            </w:r>
            <w:r w:rsidRPr="00320821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Fayziev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Javlon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Mirmukhsinovich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Deputy Head of the Strategic Development Department of JSC "</w:t>
            </w:r>
            <w:r>
              <w:rPr>
                <w:lang w:val="en-US"/>
              </w:rPr>
              <w:t>Uzbekistan Railways</w:t>
            </w:r>
            <w:r w:rsidRPr="00320821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Molayxanova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Gulnara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Ansarovna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Deputy Head of the Department of Economic Analysis and Forecasting of JSC "</w:t>
            </w:r>
            <w:r>
              <w:rPr>
                <w:lang w:val="en-US"/>
              </w:rPr>
              <w:t>Uzbekistan Railways</w:t>
            </w:r>
            <w:r w:rsidRPr="00320821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Askarov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Muzaffar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Tursunboevich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Head of the department of management of corporate relations with shareholders of JSC "</w:t>
            </w:r>
            <w:r>
              <w:rPr>
                <w:lang w:val="en-US"/>
              </w:rPr>
              <w:t>Uzbekistan Railways</w:t>
            </w:r>
            <w:r w:rsidRPr="00320821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Abduxakimova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Nozima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Rovshanovna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Leading Specialist of the Department of Corporate Relations with Shareholders of JSC "</w:t>
            </w:r>
            <w:r>
              <w:rPr>
                <w:lang w:val="en-US"/>
              </w:rPr>
              <w:t>Uzbekistan Railways</w:t>
            </w:r>
            <w:r w:rsidRPr="00320821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Turaev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Ulugbek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Turdievich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Leading Specialist of the Finance Department of JSC "</w:t>
            </w:r>
            <w:r>
              <w:rPr>
                <w:lang w:val="en-US"/>
              </w:rPr>
              <w:t>Uzbekistan Railways</w:t>
            </w:r>
            <w:r w:rsidRPr="00320821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Sagdullaeva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Nafisa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Djasurbekovna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 xml:space="preserve">Auditor of the internal audit service of </w:t>
            </w:r>
            <w:r>
              <w:rPr>
                <w:lang w:val="en-US"/>
              </w:rPr>
              <w:t xml:space="preserve">Uzbekistan Railways </w:t>
            </w:r>
            <w:r w:rsidRPr="00320821">
              <w:rPr>
                <w:lang w:val="en-US"/>
              </w:rPr>
              <w:t>JSC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C36121" w:rsidRDefault="00320821" w:rsidP="00A7317A">
            <w:proofErr w:type="spellStart"/>
            <w:r w:rsidRPr="00C36121">
              <w:t>Nazarov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Xalim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Barnoevich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Leading Specialist of the Finance Department of JSC "</w:t>
            </w:r>
            <w:r>
              <w:rPr>
                <w:lang w:val="en-US"/>
              </w:rPr>
              <w:t>Uzbekistan Railways</w:t>
            </w:r>
            <w:r w:rsidRPr="00320821">
              <w:rPr>
                <w:lang w:val="en-US"/>
              </w:rPr>
              <w:t>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51432C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Default="00320821" w:rsidP="00A7317A">
            <w:proofErr w:type="spellStart"/>
            <w:r w:rsidRPr="00C36121">
              <w:t>Atadjanov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Shamurat</w:t>
            </w:r>
            <w:proofErr w:type="spellEnd"/>
            <w:r w:rsidRPr="00C36121">
              <w:t xml:space="preserve"> </w:t>
            </w:r>
            <w:proofErr w:type="spellStart"/>
            <w:r w:rsidRPr="00C36121">
              <w:t>Khangeldievich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674ACA">
            <w:pPr>
              <w:rPr>
                <w:lang w:val="en-US"/>
              </w:rPr>
            </w:pPr>
            <w:r w:rsidRPr="00320821">
              <w:rPr>
                <w:lang w:val="en-US"/>
              </w:rPr>
              <w:t>General director of the company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lang w:val="en-US"/>
              </w:rPr>
            </w:pPr>
            <w:r w:rsidRPr="00B815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Annual general meeting of shareholders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Default="00320821" w:rsidP="009F0DEF">
            <w:proofErr w:type="spellStart"/>
            <w:r w:rsidRPr="0051432C">
              <w:t>Elected</w:t>
            </w:r>
            <w:proofErr w:type="spellEnd"/>
            <w:r w:rsidRPr="0051432C">
              <w:t xml:space="preserve"> (</w:t>
            </w:r>
            <w:proofErr w:type="spellStart"/>
            <w:r w:rsidRPr="0051432C">
              <w:t>appointed</w:t>
            </w:r>
            <w:proofErr w:type="spellEnd"/>
            <w:r w:rsidRPr="0051432C">
              <w:t>)</w:t>
            </w:r>
          </w:p>
        </w:tc>
      </w:tr>
    </w:tbl>
    <w:p w:rsidR="00320821" w:rsidRPr="00320821" w:rsidRDefault="00320821" w:rsidP="0032082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80"/>
        <w:gridCol w:w="3110"/>
        <w:gridCol w:w="1145"/>
        <w:gridCol w:w="1699"/>
        <w:gridCol w:w="1766"/>
      </w:tblGrid>
      <w:tr w:rsidR="00320821" w:rsidRPr="00320821" w:rsidTr="00320821">
        <w:tc>
          <w:tcPr>
            <w:tcW w:w="37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Information on the important facts for the year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essential fact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essential fact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essential fact occurrence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publication of essential fact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A7C62" w:rsidRDefault="00320821" w:rsidP="00CA0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7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Decisions taken by the supreme management body of the issuer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F95657" w:rsidRDefault="00320821" w:rsidP="00CA0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6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Changes in the composition of the supervisory board, audit commission or executive body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F95657" w:rsidRDefault="00320821" w:rsidP="00CA0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6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Changes in the composition of the supervisory board, audit commission or executive body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F95657" w:rsidRDefault="00320821" w:rsidP="00CA0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56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Changes in the composition of the supervisory board, audit commission or executive body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A7C62" w:rsidRDefault="00320821" w:rsidP="00CA0B2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7C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Changes in the list of affiliate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</w:tr>
    </w:tbl>
    <w:p w:rsidR="00320821" w:rsidRPr="00320821" w:rsidRDefault="00320821" w:rsidP="0032082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930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5587"/>
        <w:gridCol w:w="605"/>
        <w:gridCol w:w="1398"/>
        <w:gridCol w:w="1398"/>
      </w:tblGrid>
      <w:tr w:rsidR="00320821" w:rsidRPr="00320821" w:rsidTr="00320821">
        <w:tc>
          <w:tcPr>
            <w:tcW w:w="37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Balance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sheet</w:t>
            </w:r>
            <w:proofErr w:type="spellEnd"/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beginning of the reporting period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end of the reporting period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Long-term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Non-Current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replacement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(01,03)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12857129.00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14979833.00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Depreciation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(0200)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7849042.00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8793233.00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Residual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book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010-011)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5008087.00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6186600.00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Intangible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assets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Initial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(0400)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Depreciation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(0500)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Residual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carrying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(020-021)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investments, total (lines: 040+050+060+070+080), including: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36780.00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109847.00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Securities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(0610)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subsidiaries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(0620)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associated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companies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(0630)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Investments in enterprises with foreign capital (0640)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(0690)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36780.00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109847.00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Equipment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installation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(0700)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(0800)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(0910, 0920, 0930, 0940)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Out of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which,over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due receivables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(0950, 0960, 0990)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 ON SECTION I (012+022+030+090+100+110+120)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5044867.00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6296447.00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CURRENT ASSETS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Inventories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150+160+170+180),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including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4934231.00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5694725.00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Inventories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(1000,1100,1500,1600)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4934231.00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3966091.00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progress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(2000, 2100, 2300, 2700)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52792.00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Finished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products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(2800)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1675842.00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Goods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(2900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2980)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Future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(3100)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856824.00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(3200)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220+240+250+260+270+280+290+300+310)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4377057.00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4990820.00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receivables in arrears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buyers and customers (4000 less 4900)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1965352.00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1376808.00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subdivisions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(4110)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subsidiaries and associates (4120)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1968562.00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2832358.00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employees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8810.00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8897.00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to suppliers and contractors (4300)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315890.00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364360.00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for taxes and levies on budget (4400)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107916.00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400043.00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to target funds and on insurance (4500)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founders to authorized capital (4600)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Receivables due from personnel on other operations (4700)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3493.00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receivables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(4800)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330+340+350+360),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including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309453.00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87652.00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settlement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(5100)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34679.00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77811.00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Cash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foreign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currency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(5200)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264153.00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cash and cash equivalents (5500, 5800, 5700)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investments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(5800)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assets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(5900)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II (lines 140+190+200+210+320+370+380)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10477565.00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10773197.00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assets of balance (130+390)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15522432.00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17069644.00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LIABILITIES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I. Sources of own funds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Authorized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(8300)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2968227.00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2968227.00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Additional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paid-in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(8400)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822965.00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822965.00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Reserve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capital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(8500)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2283739.00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2508169.00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Treasury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Retained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earnings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uncovered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(8700)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100984.00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139378.00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Special-purpose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receipts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(8800)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Reserves for future expenses and payments (8900)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 (lines 410+420+430+440+450+460+470)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6175915.00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6438739.00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LIABILITIES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liabilities, total (lines 500+520+530+540+550+560+570+580+590)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including: long-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termaccounts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payable (lines 500+520+540+580+590)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Long term accounts payable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accounts due to suppliers and contractors (7000)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accounts due to subdivisions (7110)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 term accounts due to subsidiaries and associates (7120)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(7210, 7220, 7230)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Long-term deferred tax liabilities and other mandatory payments (7240)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long-term deferred liabilities (7250, 7290)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Advances from buyers and customers (7300)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loans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(7810)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Long-term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borrowings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(7820, 7830, 7840)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long-term accounts payable (7900)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Current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liabilities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610+630+640+650+660+670+680+690+700+710+720+ +730+740+750+760)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9346517.00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10630905.00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including: current accounts payable (lines 610+630+650+670+6 80+6 90+700+710+720+760)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9346517.00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10630905.00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Out of which: accounts payable – in arrears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from suppliers and contractors (6000)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1839230.00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1028738.00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subdivisions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(6110)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to subsidiaries and associates (6120)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3289784.00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5256698.00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(6210, 6220, 6230)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Deferred liabilities for taxes and mandatory payments (6240)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deferred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liabilities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(6250, 6290)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received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16738.00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budget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(6400)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499273.00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753185.00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insurance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(6510)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1935083.00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1528070.00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Due to state target funds (6520)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114670.00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106082.00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founders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Salaries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payable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1456148.00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1849893.00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loans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(6810)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Short-term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borrowings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(6820, 6830, 6840)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Current portion of long-term liabilities (6950)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accounts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payable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(6900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except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6950)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196797.00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91501.00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section II (lines 490+600)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9346517.00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10630905.00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Total on liabilities of balance sheet (lines 480+770)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15522432.00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17069644.00</w:t>
            </w:r>
          </w:p>
        </w:tc>
      </w:tr>
    </w:tbl>
    <w:p w:rsidR="00320821" w:rsidRPr="00320821" w:rsidRDefault="00320821" w:rsidP="0032082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919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2620"/>
        <w:gridCol w:w="605"/>
        <w:gridCol w:w="1398"/>
        <w:gridCol w:w="1398"/>
        <w:gridCol w:w="1398"/>
        <w:gridCol w:w="1398"/>
      </w:tblGrid>
      <w:tr w:rsidR="00320821" w:rsidRPr="00320821" w:rsidTr="00320821">
        <w:tc>
          <w:tcPr>
            <w:tcW w:w="37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financial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results</w:t>
            </w:r>
            <w:proofErr w:type="spellEnd"/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Page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beginning of the reporting period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 the end of the reporting period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DB3A25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  <w:r w:rsidRPr="00DB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 revenue from sales of products (goods, works and services)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48567136.00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50339107.00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Cost of goods sold (goods, works and services)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44496475.00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46781350.00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Gross profit (loss) from sales of production (goods, works and services) (lines 010-020)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4070661.00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3557757.00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Period expenditures, total (lines 050+060+070+080), including: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5740864.00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5873161.00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Costs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Sell</w:t>
            </w:r>
            <w:proofErr w:type="spellEnd"/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Administrative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3044308.00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2898689.00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operating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expenses</w:t>
            </w:r>
            <w:proofErr w:type="spellEnd"/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2696556.00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2974472.00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of the reporting period excluded from the tax base in the future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income from operating activities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1827743.00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2381061.00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(loss) from main activity (lines 0</w:t>
            </w: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0-040+090)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157540.00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65657.00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Earnings from financial activities, total (lines 120+130+140+150+160), including: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161392.00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Dividend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44725.00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Interest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from long-term lease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from foreign exchange rate differences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112492.00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income from financing activities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from financial operations (lines 180+190+200+210), including: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in the form of interest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Expenses in the form of interest on long-term lease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Loss from foreign exchange rate differences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expenses from financial operations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Income (loss) from general operations (lines 100+110-170)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161882.00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227049.00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Extraordinary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profits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Profit (loss) before income tax (lines 220+/-230)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161882.00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227049.00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Income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tax</w:t>
            </w:r>
            <w:proofErr w:type="spellEnd"/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87671.00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Other taxes and fees on profits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Net profit (loss) of the reporting period (lines 240-250-260)</w:t>
            </w:r>
          </w:p>
        </w:tc>
        <w:tc>
          <w:tcPr>
            <w:tcW w:w="60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100985.00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139378.00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0821" w:rsidRPr="00320821" w:rsidRDefault="00320821" w:rsidP="0032082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949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1519"/>
        <w:gridCol w:w="913"/>
        <w:gridCol w:w="907"/>
        <w:gridCol w:w="1201"/>
        <w:gridCol w:w="1027"/>
        <w:gridCol w:w="907"/>
        <w:gridCol w:w="1253"/>
        <w:gridCol w:w="1388"/>
      </w:tblGrid>
      <w:tr w:rsidR="00320821" w:rsidRPr="00320821" w:rsidTr="00320821">
        <w:tc>
          <w:tcPr>
            <w:tcW w:w="373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Information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audit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</w:t>
            </w:r>
            <w:proofErr w:type="spellEnd"/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audit organization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License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issue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License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conclusion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issue of the auditor's report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Audit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report</w:t>
            </w:r>
            <w:proofErr w:type="spellEnd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NAME. auditor(s) who conducted the audit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audit organization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“NAZORAT-AUDIT”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2019-04-11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23698B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positive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R.Umarov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20821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320821" w:rsidRPr="00320821" w:rsidRDefault="00320821" w:rsidP="00320821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2234"/>
        <w:gridCol w:w="1730"/>
        <w:gridCol w:w="2148"/>
        <w:gridCol w:w="1610"/>
      </w:tblGrid>
      <w:tr w:rsidR="00320821" w:rsidRPr="00320821" w:rsidTr="00320821">
        <w:tc>
          <w:tcPr>
            <w:tcW w:w="37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6204DE" w:rsidRDefault="00320821" w:rsidP="00CA0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List of affiliates (as of the end of the reporting year)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NAME. or complete name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Location (residence) (state, region, city, district)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basis on which they are recognized as affiliates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AD5CAA" w:rsidRDefault="00320821" w:rsidP="00CA0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5C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(of the foundation(s)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E50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Joint-stock company "Uzbekistan Railways"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A71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Owns more than 20% of shares in the authorized capital of the company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2002-11-29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E50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Maxamatov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Zafar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Ergashboevich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A71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E50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Akhmedov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Ergashboy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Botirovich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A71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E50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Kadirov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Sardor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Yulkunovich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A71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E50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Zayniddinov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Nuriddin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Savranbekovich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A71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E50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Abdurahmanov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Kamolitdin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Botirovich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A71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E50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Fayziev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Javlon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Mirmukhsinovich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A71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E50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Molayxanova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Gulnara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Ansarovna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A71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E50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Askarov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Muzaffar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Tursunboevich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A71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E50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Abduxakimova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Nozima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Rovshanovna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A71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Member of the Supervisory Board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320821" w:rsidRPr="00320821" w:rsidTr="00320821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E500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Atadjanov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Shamurat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Khangeldievich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Tashkent</w:t>
            </w:r>
            <w:proofErr w:type="spellEnd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city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A71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 director of the company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20821" w:rsidRPr="00320821" w:rsidRDefault="00320821" w:rsidP="00320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</w:tbl>
    <w:p w:rsidR="00836CE7" w:rsidRPr="00320821" w:rsidRDefault="00836C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6CE7" w:rsidRPr="00320821" w:rsidSect="0083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320821"/>
    <w:rsid w:val="00320821"/>
    <w:rsid w:val="0083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0821"/>
    <w:rPr>
      <w:b/>
      <w:bCs/>
    </w:rPr>
  </w:style>
  <w:style w:type="character" w:styleId="a4">
    <w:name w:val="Hyperlink"/>
    <w:basedOn w:val="a0"/>
    <w:uiPriority w:val="99"/>
    <w:semiHidden/>
    <w:unhideWhenUsed/>
    <w:rsid w:val="0032082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082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364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6813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audit_conclusion/%D0%A5%D1%83%D0%BB%D0%BE%D1%81%D0%B0_2020_%D0%B9%D0%B8%D0%BB_%D1%82%D0%B0%D1%81.pdf" TargetMode="External"/><Relationship Id="rId5" Type="http://schemas.openxmlformats.org/officeDocument/2006/relationships/hyperlink" Target="http://www.uzvagontamir.uz/" TargetMode="External"/><Relationship Id="rId4" Type="http://schemas.openxmlformats.org/officeDocument/2006/relationships/hyperlink" Target="mailto:uzvagontam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2022-03-08T17:42:00Z</dcterms:created>
  <dcterms:modified xsi:type="dcterms:W3CDTF">2022-03-08T17:52:00Z</dcterms:modified>
</cp:coreProperties>
</file>